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645" w:rsidRPr="00FE2B09" w:rsidRDefault="00CD2645" w:rsidP="000A3A17">
      <w:pPr>
        <w:pBdr>
          <w:bottom w:val="single" w:sz="12" w:space="4" w:color="62A5B8"/>
        </w:pBdr>
        <w:spacing w:after="150" w:line="240" w:lineRule="auto"/>
        <w:outlineLvl w:val="0"/>
        <w:rPr>
          <w:rFonts w:ascii="Verdana" w:eastAsia="Times New Roman" w:hAnsi="Verdana" w:cs="Times New Roman"/>
          <w:b/>
          <w:bCs/>
          <w:color w:val="4293AA"/>
          <w:kern w:val="36"/>
          <w:lang w:eastAsia="bg-BG"/>
        </w:rPr>
      </w:pPr>
      <w:r w:rsidRPr="00CD2645">
        <w:rPr>
          <w:rFonts w:ascii="Verdana" w:eastAsia="Times New Roman" w:hAnsi="Verdana" w:cs="Times New Roman"/>
          <w:b/>
          <w:bCs/>
          <w:color w:val="4293AA"/>
          <w:kern w:val="36"/>
          <w:lang w:eastAsia="bg-BG"/>
        </w:rPr>
        <w:t xml:space="preserve">Информация за </w:t>
      </w:r>
      <w:r w:rsidR="00FE2B09">
        <w:rPr>
          <w:rFonts w:ascii="Verdana" w:eastAsia="Times New Roman" w:hAnsi="Verdana" w:cs="Times New Roman"/>
          <w:b/>
          <w:bCs/>
          <w:color w:val="4293AA"/>
          <w:kern w:val="36"/>
          <w:lang w:eastAsia="bg-BG"/>
        </w:rPr>
        <w:t xml:space="preserve">реда за </w:t>
      </w:r>
      <w:r w:rsidRPr="00CD2645">
        <w:rPr>
          <w:rFonts w:ascii="Verdana" w:eastAsia="Times New Roman" w:hAnsi="Verdana" w:cs="Times New Roman"/>
          <w:b/>
          <w:bCs/>
          <w:color w:val="4293AA"/>
          <w:kern w:val="36"/>
          <w:lang w:eastAsia="bg-BG"/>
        </w:rPr>
        <w:t>предоставяне на услуга</w:t>
      </w:r>
      <w:r w:rsidR="00FE2B09">
        <w:rPr>
          <w:rFonts w:ascii="Verdana" w:eastAsia="Times New Roman" w:hAnsi="Verdana" w:cs="Times New Roman"/>
          <w:b/>
          <w:bCs/>
          <w:color w:val="4293AA"/>
          <w:kern w:val="36"/>
          <w:lang w:eastAsia="bg-BG"/>
        </w:rPr>
        <w:t xml:space="preserve"> - </w:t>
      </w:r>
      <w:r w:rsidR="00FE2B09" w:rsidRPr="00FE2B09">
        <w:rPr>
          <w:rFonts w:ascii="Verdana" w:eastAsia="Times New Roman" w:hAnsi="Verdana" w:cs="Times New Roman"/>
          <w:b/>
          <w:bCs/>
          <w:color w:val="4293AA"/>
          <w:kern w:val="36"/>
          <w:lang w:eastAsia="bg-BG"/>
        </w:rPr>
        <w:t>достъп до обществена информация</w:t>
      </w:r>
      <w:r w:rsidR="00FE2B09">
        <w:rPr>
          <w:rFonts w:ascii="Verdana" w:eastAsia="Times New Roman" w:hAnsi="Verdana" w:cs="Times New Roman"/>
          <w:b/>
          <w:bCs/>
          <w:color w:val="4293AA"/>
          <w:kern w:val="36"/>
          <w:lang w:eastAsia="bg-BG"/>
        </w:rPr>
        <w:t xml:space="preserve"> в </w:t>
      </w:r>
      <w:hyperlink r:id="rId5" w:history="1">
        <w:r w:rsidRPr="00FE2B09">
          <w:rPr>
            <w:rFonts w:ascii="Verdana" w:eastAsia="Times New Roman" w:hAnsi="Verdana" w:cs="Times New Roman"/>
            <w:b/>
            <w:bCs/>
            <w:color w:val="4293AA"/>
            <w:kern w:val="36"/>
            <w:lang w:eastAsia="bg-BG"/>
          </w:rPr>
          <w:t>Областна дирекция "Земеделие" - Варна</w:t>
        </w:r>
      </w:hyperlink>
    </w:p>
    <w:p w:rsidR="00CD2645" w:rsidRPr="00CD2645" w:rsidRDefault="00CD2645" w:rsidP="000A3A17">
      <w:pPr>
        <w:spacing w:after="0" w:line="312"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 </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Услуга:</w:t>
      </w:r>
    </w:p>
    <w:p w:rsidR="00CD2645" w:rsidRPr="00CD2645" w:rsidRDefault="00CD2645" w:rsidP="000A3A17">
      <w:pPr>
        <w:numPr>
          <w:ilvl w:val="1"/>
          <w:numId w:val="1"/>
        </w:numPr>
        <w:spacing w:after="0" w:line="312" w:lineRule="atLeast"/>
        <w:ind w:left="120"/>
        <w:rPr>
          <w:rFonts w:ascii="Verdana" w:eastAsia="Times New Roman" w:hAnsi="Verdana" w:cs="Times New Roman"/>
          <w:color w:val="000000"/>
          <w:sz w:val="19"/>
          <w:szCs w:val="19"/>
          <w:lang w:eastAsia="bg-BG"/>
        </w:rPr>
      </w:pPr>
      <w:r w:rsidRPr="00CD2645">
        <w:rPr>
          <w:rFonts w:ascii="Verdana" w:eastAsia="Times New Roman" w:hAnsi="Verdana" w:cs="Times New Roman"/>
          <w:b/>
          <w:bCs/>
          <w:color w:val="4293AA"/>
          <w:sz w:val="16"/>
          <w:szCs w:val="16"/>
          <w:lang w:eastAsia="bg-BG"/>
        </w:rPr>
        <w:t>2</w:t>
      </w:r>
      <w:r w:rsidRPr="00CD2645">
        <w:rPr>
          <w:rFonts w:ascii="Verdana" w:eastAsia="Times New Roman" w:hAnsi="Verdana" w:cs="Times New Roman"/>
          <w:color w:val="000000"/>
          <w:sz w:val="19"/>
          <w:szCs w:val="19"/>
          <w:lang w:eastAsia="bg-BG"/>
        </w:rPr>
        <w:t> Предоставяне на достъп до обществена информация</w:t>
      </w:r>
      <w:bookmarkStart w:id="0" w:name="_GoBack"/>
      <w:bookmarkEnd w:id="0"/>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0000"/>
          <w:sz w:val="19"/>
          <w:szCs w:val="19"/>
          <w:lang w:eastAsia="bg-BG"/>
        </w:rPr>
        <w:br/>
        <w:t>Гражданите и юридическите лица, чужденците и лицата без гражданство имат право на достъп до обществена информация (официална и служебна), както и право на повторно използване на информация от обществения сектор, която се създава или се съхранява от държавните органи на Република България, техните териториални звена и органите на местно самоуправление.</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На основание на:</w:t>
      </w:r>
    </w:p>
    <w:p w:rsidR="00CD2645" w:rsidRPr="00CD2645" w:rsidRDefault="00CD2645" w:rsidP="000A3A17">
      <w:pPr>
        <w:numPr>
          <w:ilvl w:val="1"/>
          <w:numId w:val="1"/>
        </w:numPr>
        <w:spacing w:after="0" w:line="312" w:lineRule="atLeast"/>
        <w:ind w:left="120"/>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Закон за достъп до обществена информация - чл. 3, ал. 1; чл. 4</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Услугата се предоставя и като вътрешно-административна:</w:t>
      </w:r>
    </w:p>
    <w:p w:rsidR="00CD2645" w:rsidRPr="00CD2645" w:rsidRDefault="00CD2645" w:rsidP="000A3A17">
      <w:pPr>
        <w:numPr>
          <w:ilvl w:val="1"/>
          <w:numId w:val="1"/>
        </w:numPr>
        <w:spacing w:after="0" w:line="312" w:lineRule="atLeast"/>
        <w:ind w:left="120"/>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Не</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Орган по предоставянето на административната услуга:</w:t>
      </w:r>
    </w:p>
    <w:p w:rsidR="00CD2645" w:rsidRPr="00CD2645" w:rsidRDefault="00CD2645" w:rsidP="000A3A17">
      <w:pPr>
        <w:numPr>
          <w:ilvl w:val="1"/>
          <w:numId w:val="1"/>
        </w:numPr>
        <w:spacing w:after="0" w:line="312" w:lineRule="atLeast"/>
        <w:ind w:left="120"/>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Директор на ОД Земеделие-Варна; Началник на ОСЗ</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Срок за предоставяне:</w:t>
      </w:r>
    </w:p>
    <w:p w:rsidR="00CD2645" w:rsidRPr="00CD2645" w:rsidRDefault="00CD2645" w:rsidP="000A3A17">
      <w:pPr>
        <w:numPr>
          <w:ilvl w:val="1"/>
          <w:numId w:val="1"/>
        </w:numPr>
        <w:spacing w:after="0" w:line="312" w:lineRule="atLeast"/>
        <w:ind w:left="120"/>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14 дни</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Срок на действие на документа/индивидуалния административен акт:</w:t>
      </w:r>
    </w:p>
    <w:p w:rsidR="00CD2645" w:rsidRPr="00CD2645" w:rsidRDefault="00CD2645" w:rsidP="000A3A17">
      <w:pPr>
        <w:numPr>
          <w:ilvl w:val="1"/>
          <w:numId w:val="1"/>
        </w:numPr>
        <w:spacing w:after="0" w:line="312" w:lineRule="atLeast"/>
        <w:ind w:left="120"/>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Безсрочно</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Орган, осъществяващ контрол върху дейността на органа по предоставянето на услугата:</w:t>
      </w:r>
    </w:p>
    <w:p w:rsidR="00CD2645" w:rsidRPr="00CD2645" w:rsidRDefault="00CD2645" w:rsidP="000A3A17">
      <w:pPr>
        <w:numPr>
          <w:ilvl w:val="1"/>
          <w:numId w:val="1"/>
        </w:numPr>
        <w:spacing w:after="0" w:line="312" w:lineRule="atLeast"/>
        <w:ind w:left="120"/>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Министър на земеделието и храните</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Орган, пред който се обжалва индивидуален административен акт:</w:t>
      </w:r>
    </w:p>
    <w:p w:rsidR="00CD2645" w:rsidRPr="00CD2645" w:rsidRDefault="00CD2645" w:rsidP="000A3A17">
      <w:pPr>
        <w:numPr>
          <w:ilvl w:val="1"/>
          <w:numId w:val="1"/>
        </w:numPr>
        <w:spacing w:after="0" w:line="312" w:lineRule="atLeast"/>
        <w:ind w:left="120"/>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Административен съд</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Ред, включително срокове за обжалване на действията на органа по предоставянето на услугата:</w:t>
      </w:r>
    </w:p>
    <w:p w:rsidR="00CD2645" w:rsidRPr="00CD2645" w:rsidRDefault="00CD2645" w:rsidP="000A3A17">
      <w:pPr>
        <w:numPr>
          <w:ilvl w:val="1"/>
          <w:numId w:val="1"/>
        </w:numPr>
        <w:spacing w:after="0" w:line="312" w:lineRule="atLeast"/>
        <w:ind w:left="120"/>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Решението за предоставяне на достъп до обществена информация или за отказ за предоставяне на достъп до обществена информация на субектите по чл.3, ал.2 от ЗДОИ се обжалват пред съответния административен съд в 14 дневен срок от съобщаването му на заинтересованите лица, а мълчаливия отказ може да се оспори в 1-месечен срок от изтичането на срока, в който административният орган е бил длъжен да се произнесе.</w:t>
      </w:r>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Електронен адрес, на който се предоставя услугата:</w:t>
      </w:r>
    </w:p>
    <w:p w:rsidR="00CD2645" w:rsidRPr="00CD2645" w:rsidRDefault="000A3A17" w:rsidP="000A3A17">
      <w:pPr>
        <w:numPr>
          <w:ilvl w:val="1"/>
          <w:numId w:val="1"/>
        </w:numPr>
        <w:spacing w:after="0" w:line="312" w:lineRule="atLeast"/>
        <w:ind w:left="120"/>
        <w:rPr>
          <w:rFonts w:ascii="Verdana" w:eastAsia="Times New Roman" w:hAnsi="Verdana" w:cs="Times New Roman"/>
          <w:color w:val="000000"/>
          <w:sz w:val="19"/>
          <w:szCs w:val="19"/>
          <w:lang w:eastAsia="bg-BG"/>
        </w:rPr>
      </w:pPr>
      <w:hyperlink r:id="rId6" w:tgtFrame="_blank" w:history="1">
        <w:r w:rsidR="00CD2645" w:rsidRPr="00CD2645">
          <w:rPr>
            <w:rFonts w:ascii="Verdana" w:eastAsia="Times New Roman" w:hAnsi="Verdana" w:cs="Times New Roman"/>
            <w:color w:val="373737"/>
            <w:sz w:val="19"/>
            <w:szCs w:val="19"/>
            <w:u w:val="single"/>
            <w:lang w:eastAsia="bg-BG"/>
          </w:rPr>
          <w:t>https://egov.bg/wps/portal/egov/dostavchitsi%20na%20uslugi/vsichki%20administratsii/unificirani%20uslugi/2?supplierId=1216&amp;staId=1216&amp;cP=1&amp;q=2</w:t>
        </w:r>
      </w:hyperlink>
    </w:p>
    <w:p w:rsidR="00CD2645" w:rsidRPr="00CD2645" w:rsidRDefault="00CD2645" w:rsidP="000A3A17">
      <w:pPr>
        <w:numPr>
          <w:ilvl w:val="0"/>
          <w:numId w:val="1"/>
        </w:numPr>
        <w:spacing w:after="0" w:line="312" w:lineRule="atLeast"/>
        <w:ind w:left="120"/>
        <w:rPr>
          <w:rFonts w:ascii="Verdana" w:eastAsia="Times New Roman" w:hAnsi="Verdana" w:cs="Times New Roman"/>
          <w:color w:val="006887"/>
          <w:sz w:val="19"/>
          <w:szCs w:val="19"/>
          <w:lang w:eastAsia="bg-BG"/>
        </w:rPr>
      </w:pPr>
      <w:r w:rsidRPr="00CD2645">
        <w:rPr>
          <w:rFonts w:ascii="Verdana" w:eastAsia="Times New Roman" w:hAnsi="Verdana" w:cs="Times New Roman"/>
          <w:color w:val="006887"/>
          <w:sz w:val="19"/>
          <w:szCs w:val="19"/>
          <w:lang w:eastAsia="bg-BG"/>
        </w:rPr>
        <w:t>Електронен адрес за предложения:</w:t>
      </w:r>
    </w:p>
    <w:p w:rsidR="00CD2645" w:rsidRPr="00CD2645" w:rsidRDefault="000A3A17" w:rsidP="000A3A17">
      <w:pPr>
        <w:numPr>
          <w:ilvl w:val="1"/>
          <w:numId w:val="1"/>
        </w:numPr>
        <w:spacing w:after="0" w:line="312" w:lineRule="atLeast"/>
        <w:ind w:left="120"/>
        <w:rPr>
          <w:rFonts w:ascii="Verdana" w:eastAsia="Times New Roman" w:hAnsi="Verdana" w:cs="Times New Roman"/>
          <w:color w:val="000000"/>
          <w:sz w:val="19"/>
          <w:szCs w:val="19"/>
          <w:lang w:eastAsia="bg-BG"/>
        </w:rPr>
      </w:pPr>
      <w:hyperlink r:id="rId7" w:history="1">
        <w:r w:rsidR="00CD2645" w:rsidRPr="00CD2645">
          <w:rPr>
            <w:rFonts w:ascii="Verdana" w:eastAsia="Times New Roman" w:hAnsi="Verdana" w:cs="Times New Roman"/>
            <w:color w:val="373737"/>
            <w:sz w:val="19"/>
            <w:szCs w:val="19"/>
            <w:u w:val="single"/>
            <w:lang w:eastAsia="bg-BG"/>
          </w:rPr>
          <w:t>ODZG_Varna@mzh.government.bg</w:t>
        </w:r>
      </w:hyperlink>
    </w:p>
    <w:p w:rsidR="00CD2645" w:rsidRPr="00CD2645" w:rsidRDefault="000A3A17" w:rsidP="000A3A17">
      <w:pPr>
        <w:spacing w:after="0" w:line="312" w:lineRule="atLeast"/>
        <w:rPr>
          <w:rFonts w:ascii="Verdana" w:eastAsia="Times New Roman" w:hAnsi="Verdana" w:cs="Times New Roman"/>
          <w:color w:val="000000"/>
          <w:sz w:val="19"/>
          <w:szCs w:val="19"/>
          <w:lang w:eastAsia="bg-BG"/>
        </w:rPr>
      </w:pPr>
      <w:hyperlink r:id="rId8" w:history="1">
        <w:r w:rsidR="00CD2645" w:rsidRPr="00CD2645">
          <w:rPr>
            <w:rFonts w:ascii="Verdana" w:eastAsia="Times New Roman" w:hAnsi="Verdana" w:cs="Times New Roman"/>
            <w:color w:val="006887"/>
            <w:sz w:val="19"/>
            <w:szCs w:val="19"/>
            <w:u w:val="single"/>
            <w:bdr w:val="single" w:sz="6" w:space="4" w:color="CFC8BC" w:frame="1"/>
            <w:shd w:val="clear" w:color="auto" w:fill="F8F7F2"/>
            <w:lang w:eastAsia="bg-BG"/>
          </w:rPr>
          <w:t>Център за административно обслужване и/или звена, които контактуват с потребителите и предоставят административно обслужване</w:t>
        </w:r>
      </w:hyperlink>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b/>
          <w:bCs/>
          <w:color w:val="000000"/>
          <w:sz w:val="19"/>
          <w:szCs w:val="19"/>
          <w:lang w:eastAsia="bg-BG"/>
        </w:rPr>
        <w:t>Административни звена, в които се подават документите и се получава информация за хода на преписката:</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Общинска служба "Земеделие" - Аврен</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обл. Варна, общ. Аврен, с. Аврен, ул. "Т.Ноев" 8, п.к. 9135</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05106</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2720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obszg_avren@abv.bg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08:00 до 16:30, обедна почивка от 12:00 до 12:30 ч.; ЦАО от 08:00 до 16:30 без прекъсване</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lastRenderedPageBreak/>
        <w:t>Общинска служба "Земеделие" - Суворово</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обл. Варна, общ. Суворово, гр. Суворово, площад Независимост 110, п.к. 9170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05153</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2269</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oszg_suvorovo2@abv.bg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08:00 до 17:00, обедна почивка от 12:00 до 12:30 ч. ЦАО от 08:00 до 17:00 без прекъсване</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Общинска служба "Земеделие" - Провадия</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обл. Варна, общ. Провадия, гр. Провадия, ул.Дунав № 37, п.к. 9200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0518</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44045</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oszg_provadia@abv.bg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09:00 до 17:30, обедна почивка от 12:00 до 12:30 ч. ЦАО от 09:00 до 17:30 без прекъсване</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Общинска служба "Земеделие" - Долни чифлик</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обл. Варна, общ. Долни чифлик, гр. Долни чифлик, площад Тича № 37, п.к. 9120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05142</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2077</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oszg_dchiflik@abv.bg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09:00 до 17:30, обедна почивка от 12:00 до 12:30 ч. ЦАО от 09:00 до 17:30 без прекъсване</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Общинска служба "Земеделие" - Вълчи дол</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обл. Варна, общ. Вълчи дол, гр. Вълчи дол, площад Христо Ботев № 1, п.к. 9280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05131</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2612</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obzsg_vdol1991@abv.bg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08:30 до 17:00, обедна почивка от 12:00 до 12:30 ч. ЦАО от 08:30 до 17:00 без прекъсване</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Общинска служба "Земеделие" - Ветрино</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обл. Варна, общ. Ветрино, с. Ветрино, ул. "Перуника" 1, п.к. 9220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05161</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2107</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oszg_vetrino@abv.bg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08:30 до 17:00, обедна почивка от 12:00 до 12:30 ч. ЦАО от 08:30 до 17:00 без прекъсване</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Общинска служба "Земеделие" - Варна</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xml:space="preserve"> обл. Варна, общ. Варна, гр. Варна, р-н Приморски, ул."Осми </w:t>
      </w:r>
      <w:r w:rsidR="00FB073D" w:rsidRPr="00CD2645">
        <w:rPr>
          <w:rFonts w:ascii="Verdana" w:eastAsia="Times New Roman" w:hAnsi="Verdana" w:cs="Times New Roman"/>
          <w:color w:val="000000"/>
          <w:sz w:val="19"/>
          <w:szCs w:val="19"/>
          <w:lang w:eastAsia="bg-BG"/>
        </w:rPr>
        <w:t>Приморски</w:t>
      </w:r>
      <w:r w:rsidRPr="00CD2645">
        <w:rPr>
          <w:rFonts w:ascii="Verdana" w:eastAsia="Times New Roman" w:hAnsi="Verdana" w:cs="Times New Roman"/>
          <w:color w:val="000000"/>
          <w:sz w:val="19"/>
          <w:szCs w:val="19"/>
          <w:lang w:eastAsia="bg-BG"/>
        </w:rPr>
        <w:t xml:space="preserve"> полк" 110, п.к. 9000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052</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642513</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oszg_varna@abv.bg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09:00 до 17:30, обедна почивка от 12:00 до 12:30 ч.; ЦАО от 09:00 до 17:30 без прекъсване</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lastRenderedPageBreak/>
        <w:t>Общинска служба "Земеделие" - Аксаково</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обл. Варна, общ. Аксаково, гр. Аксаково, ул. "Г.Петлешев" 58, п.к. 9154</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052</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762077</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obzsg_aksakovo@abv.bg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09:00 до 17:30, обедна почивка от 12:00 до 12:30 ч.; ЦАО от 09:00 до 17:30 без прекъсване</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Общинска служба "Земеделие" - Дългопол</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обл. Варна, общ. Дългопол, гр. Дългопол, ул. "</w:t>
      </w:r>
      <w:proofErr w:type="spellStart"/>
      <w:r w:rsidRPr="00CD2645">
        <w:rPr>
          <w:rFonts w:ascii="Verdana" w:eastAsia="Times New Roman" w:hAnsi="Verdana" w:cs="Times New Roman"/>
          <w:color w:val="000000"/>
          <w:sz w:val="19"/>
          <w:szCs w:val="19"/>
          <w:lang w:eastAsia="bg-BG"/>
        </w:rPr>
        <w:t>Г.Димитров</w:t>
      </w:r>
      <w:proofErr w:type="spellEnd"/>
      <w:r w:rsidRPr="00CD2645">
        <w:rPr>
          <w:rFonts w:ascii="Verdana" w:eastAsia="Times New Roman" w:hAnsi="Verdana" w:cs="Times New Roman"/>
          <w:color w:val="000000"/>
          <w:sz w:val="19"/>
          <w:szCs w:val="19"/>
          <w:lang w:eastAsia="bg-BG"/>
        </w:rPr>
        <w:t>" 105, п.к. 9250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0517</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(0517)22 228</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oszg_ofisdalgopol@abv.bg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08:30 до 17:00, обедна почивка от 12:00 до 12:30 ч. ЦАО от 08:30 до 17:00 без прекъсване</w:t>
      </w:r>
    </w:p>
    <w:p w:rsidR="00CD2645" w:rsidRP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19"/>
          <w:szCs w:val="19"/>
          <w:lang w:eastAsia="bg-BG"/>
        </w:rPr>
        <w:t>Дирекция "Административно-правна, финансово-стопанска дейност и човешки ресурси"</w:t>
      </w:r>
    </w:p>
    <w:p w:rsidR="00CD2645" w:rsidRDefault="00CD2645" w:rsidP="000A3A17">
      <w:pPr>
        <w:spacing w:after="0" w:line="360" w:lineRule="atLeast"/>
        <w:rPr>
          <w:rFonts w:ascii="Verdana" w:eastAsia="Times New Roman" w:hAnsi="Verdana" w:cs="Times New Roman"/>
          <w:color w:val="000000"/>
          <w:sz w:val="19"/>
          <w:szCs w:val="19"/>
          <w:lang w:eastAsia="bg-BG"/>
        </w:rPr>
      </w:pPr>
      <w:r w:rsidRPr="00CD2645">
        <w:rPr>
          <w:rFonts w:ascii="Verdana" w:eastAsia="Times New Roman" w:hAnsi="Verdana" w:cs="Times New Roman"/>
          <w:color w:val="006887"/>
          <w:sz w:val="19"/>
          <w:szCs w:val="19"/>
          <w:lang w:eastAsia="bg-BG"/>
        </w:rPr>
        <w:t>Адрес:</w:t>
      </w:r>
      <w:r w:rsidRPr="00CD2645">
        <w:rPr>
          <w:rFonts w:ascii="Verdana" w:eastAsia="Times New Roman" w:hAnsi="Verdana" w:cs="Times New Roman"/>
          <w:color w:val="000000"/>
          <w:sz w:val="19"/>
          <w:szCs w:val="19"/>
          <w:lang w:eastAsia="bg-BG"/>
        </w:rPr>
        <w:t> обл. Варна, общ. Варна, гр. Варна, р-н Одесос, Д-р Пискюлиев 1, ет.4, п.к. 9000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Код за междуселищно избиране:</w:t>
      </w:r>
      <w:r w:rsidRPr="00CD2645">
        <w:rPr>
          <w:rFonts w:ascii="Verdana" w:eastAsia="Times New Roman" w:hAnsi="Verdana" w:cs="Times New Roman"/>
          <w:color w:val="000000"/>
          <w:sz w:val="19"/>
          <w:szCs w:val="19"/>
          <w:lang w:eastAsia="bg-BG"/>
        </w:rPr>
        <w:t> 052</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Телефон за връзка:</w:t>
      </w:r>
      <w:r w:rsidRPr="00CD2645">
        <w:rPr>
          <w:rFonts w:ascii="Verdana" w:eastAsia="Times New Roman" w:hAnsi="Verdana" w:cs="Times New Roman"/>
          <w:color w:val="000000"/>
          <w:sz w:val="19"/>
          <w:szCs w:val="19"/>
          <w:lang w:eastAsia="bg-BG"/>
        </w:rPr>
        <w:t> (052)621240</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Факс:</w:t>
      </w:r>
      <w:r w:rsidRPr="00CD2645">
        <w:rPr>
          <w:rFonts w:ascii="Verdana" w:eastAsia="Times New Roman" w:hAnsi="Verdana" w:cs="Times New Roman"/>
          <w:color w:val="000000"/>
          <w:sz w:val="19"/>
          <w:szCs w:val="19"/>
          <w:lang w:eastAsia="bg-BG"/>
        </w:rPr>
        <w:t> (052)647351</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Адрес на електронна поща:</w:t>
      </w:r>
      <w:r w:rsidRPr="00CD2645">
        <w:rPr>
          <w:rFonts w:ascii="Verdana" w:eastAsia="Times New Roman" w:hAnsi="Verdana" w:cs="Times New Roman"/>
          <w:color w:val="000000"/>
          <w:sz w:val="19"/>
          <w:szCs w:val="19"/>
          <w:lang w:eastAsia="bg-BG"/>
        </w:rPr>
        <w:t> odzg_var@abv.bg</w:t>
      </w:r>
      <w:r w:rsidRPr="00CD2645">
        <w:rPr>
          <w:rFonts w:ascii="Verdana" w:eastAsia="Times New Roman" w:hAnsi="Verdana" w:cs="Times New Roman"/>
          <w:color w:val="000000"/>
          <w:sz w:val="19"/>
          <w:szCs w:val="19"/>
          <w:lang w:eastAsia="bg-BG"/>
        </w:rPr>
        <w:br/>
      </w:r>
      <w:r w:rsidRPr="00CD2645">
        <w:rPr>
          <w:rFonts w:ascii="Verdana" w:eastAsia="Times New Roman" w:hAnsi="Verdana" w:cs="Times New Roman"/>
          <w:color w:val="006887"/>
          <w:sz w:val="19"/>
          <w:szCs w:val="19"/>
          <w:lang w:eastAsia="bg-BG"/>
        </w:rPr>
        <w:t>Работно време:</w:t>
      </w:r>
      <w:r w:rsidRPr="00CD2645">
        <w:rPr>
          <w:rFonts w:ascii="Verdana" w:eastAsia="Times New Roman" w:hAnsi="Verdana" w:cs="Times New Roman"/>
          <w:color w:val="000000"/>
          <w:sz w:val="19"/>
          <w:szCs w:val="19"/>
          <w:lang w:eastAsia="bg-BG"/>
        </w:rPr>
        <w:t> Стандартно работно време, от 09:00 до 17:30, обедна почивка от 12.00 до 12.30ч. Административно обслужване без прекъсване от 09.00 до 17.30ч</w:t>
      </w:r>
      <w:r>
        <w:rPr>
          <w:rFonts w:ascii="Verdana" w:eastAsia="Times New Roman" w:hAnsi="Verdana" w:cs="Times New Roman"/>
          <w:color w:val="000000"/>
          <w:sz w:val="19"/>
          <w:szCs w:val="19"/>
          <w:lang w:eastAsia="bg-BG"/>
        </w:rPr>
        <w:t>.</w:t>
      </w:r>
    </w:p>
    <w:p w:rsidR="00CD2645" w:rsidRPr="00CD2645" w:rsidRDefault="00CD2645" w:rsidP="000A3A17">
      <w:pPr>
        <w:spacing w:after="0" w:line="360" w:lineRule="atLeast"/>
        <w:rPr>
          <w:rFonts w:ascii="Times New Roman" w:eastAsia="Times New Roman" w:hAnsi="Times New Roman" w:cs="Times New Roman"/>
          <w:sz w:val="24"/>
          <w:szCs w:val="24"/>
          <w:lang w:eastAsia="bg-BG"/>
        </w:rPr>
      </w:pPr>
      <w:r>
        <w:rPr>
          <w:rFonts w:ascii="Verdana" w:eastAsia="Times New Roman" w:hAnsi="Verdana" w:cs="Times New Roman"/>
          <w:b/>
          <w:bCs/>
          <w:color w:val="000000"/>
          <w:sz w:val="19"/>
          <w:szCs w:val="19"/>
          <w:lang w:eastAsia="bg-BG"/>
        </w:rPr>
        <w:t>Процедура</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Всеки гражданин или юридическо лице (лично или чрез упълномощен представител) има право да подаде заявление за предоставяне на достъп до обществена информация, която се създава или се съхранява в ОД „Земеделие“-Варна или в общинските служби по земеделие на територията на област Варна.</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Достъп до обществена информация се предоставя въз основа на писмено заявление по образец или устно запитване.</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Заявлението се счита за писмено и в случаите, когато е направено по електронен път на адреса на електронната поща по чл.15, ал.1, т.4 от ЗДОИ или чрез платформата за достъп до обществена информация по чл. 15в от ЗДОИ. В тези случаи не се изисква подпис /съгласно изискванията на Регламент (ЕС) № 910/2014 на Европейския парламент и на Съвета от 23 юли 2014 г. относно електронната идентификация и удостоверителните услуги при електронни трансакции на вътрешния пазар и за отмяна на Директива 1999/93/ЕО (OB, L 257/73 от 28 август 2014 г.) и на Закона за електронния документ и електронните удостоверителни услуги. /чл.24, ал.2 от ЗДОИ/</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Когато заявителят не е получил достъп до искана обществена информация въз основа на устно запитване или счита предоставената му информация за недостатъчна, той може да подаде писмено заявление.</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Съобразно разпоредбата на чл.26, ал.1 от ЗДОИ формите за предоставяне на достъп до обществена информация са:</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1. преглед на информацията - оригинал или копие, или чрез публичен общодостъпен регистър;</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2. устна справка;</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3. копия на материален носител;</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4. копия, предоставени по електронен път, или интернет адрес, където се съхраняват или са публикувани данните;</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5. публикуване на информацията на платформата за достъп до обществена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За достъп до обществена информация могат да се използват една или повече от горните форми. /чл.26, ал.2 от ЗДОИ/</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 xml:space="preserve">Когато заявлението е подадено чрез платформата за достъп до обществена информация, формата за предоставяне на достъп до обществена информация е по реда на чл.26, ал.1, </w:t>
      </w:r>
      <w:r w:rsidRPr="00CD2645">
        <w:rPr>
          <w:rFonts w:ascii="Verdana" w:eastAsia="Times New Roman" w:hAnsi="Verdana" w:cs="Times New Roman"/>
          <w:color w:val="000000"/>
          <w:sz w:val="20"/>
          <w:szCs w:val="20"/>
          <w:lang w:eastAsia="bg-BG"/>
        </w:rPr>
        <w:lastRenderedPageBreak/>
        <w:t>т.5 от ЗДОИ – чрез публикуване на информацията на платформата за достъп до обществена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При постъпване на заявление за достъп до обществена информация същото се регистрира в деловодната система на Областна дирекция „Земеделие“ и се разглежда във възможно най-кратък срок, но не по-късно от 14 дни след датата на регистрирането му.</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Срокът по чл. 28, ал. 1 от ЗДОИ /за разглеждане и произнасяне на заявлението за ДОИ/ може да бъде удължен, но с не повече:</w:t>
      </w:r>
    </w:p>
    <w:p w:rsidR="00CD2645" w:rsidRPr="00CD2645" w:rsidRDefault="00CD2645" w:rsidP="000A3A17">
      <w:pPr>
        <w:tabs>
          <w:tab w:val="left" w:pos="426"/>
        </w:tabs>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  от 10 дни, когато поисканата в заявлението информация е в голямо количество и е необходимо допълнително време за нейната подготовка /чл.30, ал.1 от ЗДОИ/;</w:t>
      </w:r>
    </w:p>
    <w:p w:rsidR="00CD2645" w:rsidRPr="00CD2645" w:rsidRDefault="00CD2645" w:rsidP="000A3A17">
      <w:pPr>
        <w:tabs>
          <w:tab w:val="left" w:pos="426"/>
        </w:tabs>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  от 14 дни, когато исканата обществена информация се отнася до трето лице и е необходимо неговото съгласие за предоставянето й /чл.31, ал.1 от ЗДОИ/.</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Съгласно разпоредбата на чл.31, ал.4 от ЗДОИ, при неполучаване на изрично писмено съгласие от страна на третото лице в предоставения с искането срок или при изричен отказ да се даде съгласие, директорът на ОД „Земеделие“-Варна/началник на съответната общинска служба по земеделие на територията на област Варна/ може да предостави исканата обществена информация в обем и по начин, който не разкрива информацията, отнасяща се до третото лице.</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Достъп до обществена информация се предоставя във всички случаи, освен когато тя е класифицирана информация или друга защитена информация в случаите, предвидени със закон.</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Когато не е ясно каква точно информация се иска или заявлението е формулирано много общо, се изготвя уведомление до заявителя, съгласно чл.29, ал.1 от ЗДОИ, в което му се съобщава, че има право да уточни предмета на исканата обществена информация в срок до 30 дни, като му се указва какви ще са последиците от бездействието му в дадения срок. Ако заявителят не изпрати в посочения срок уточнение, заявлението се оставя без разглеждане.</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Когато Областна дирекция „Земеделие“ или ОСЗ не разполага с исканата информация, но има данни за нейното местонахождение, в 14-дневен срок от получаване на заявлението, същото се препраща към компетентния орган, за което се уведомява заявителя. В уведомлението задължително се посочват наименованието и адресът на съответния орган или юридическо лице. /чл.32, ал.1 от ЗДОИ/</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Когато Областна дирекция „Земеделие“ или ОСЗ не разполага с исканата информация и няма данни за нейното местонахождение, в 14-дневен срок уведомява за това заявителя. /чл. 33 от ЗДОИ/</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В рамките на законоустановения срок за разглеждане и произнасяне по заявленията задължените субекти /директор на ОД „Земеделие“-Варна/началник на съответната общинска служба по земеделие на територията на област Варна/ вземат решение за предоставяне или за отказ от предоставяне на достъп до исканата обществена информация и уведомяват писмено заявителя за своето решение.</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В решението за достъп до обществена информация, задължително се посочват:</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1. степента на осигурения достъп до исканата обществена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2. срокът, в който е осигурен достъп до исканата обществена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3. мястото, където ще бъде предоставен достъп до исканата обществена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4. формата, под която ще бъде предоставен достъп до исканата обществена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5. разходите по предоставянето на достъп до исканата обществена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В решението могат да бъдат посочени други органи, организации или лица, които разполагат с по-пълна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Решението за предоставяне на достъп до исканата обществена информация се връчва на заявителя срещу подпис или се изпраща по пощата с обратна разписка, или се изпраща по електронен път, когато заявителят е поискал информацията да му бъде предоставена по електронен път и е посочил адрес на електронна поща. /чл.34, ал.3 от ЗДОИ/</w:t>
      </w:r>
    </w:p>
    <w:p w:rsidR="00CD2645" w:rsidRPr="00CD2645" w:rsidRDefault="00CD2645" w:rsidP="000A3A17">
      <w:pPr>
        <w:spacing w:after="0" w:line="240" w:lineRule="auto"/>
        <w:rPr>
          <w:rFonts w:ascii="Times New Roman" w:eastAsia="Times New Roman" w:hAnsi="Times New Roman" w:cs="Times New Roman"/>
          <w:sz w:val="24"/>
          <w:szCs w:val="24"/>
          <w:lang w:eastAsia="bg-BG"/>
        </w:rPr>
      </w:pPr>
      <w:r w:rsidRPr="00CD2645">
        <w:rPr>
          <w:rFonts w:ascii="Verdana" w:eastAsia="Times New Roman" w:hAnsi="Verdana" w:cs="Times New Roman"/>
          <w:b/>
          <w:bCs/>
          <w:color w:val="000000"/>
          <w:sz w:val="19"/>
          <w:szCs w:val="19"/>
          <w:shd w:val="clear" w:color="auto" w:fill="EAE4DB"/>
          <w:lang w:eastAsia="bg-BG"/>
        </w:rPr>
        <w:t>Документи</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1.Заявление по образец;</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2.Пълномощно, когато заявлението се подава от представител.</w:t>
      </w:r>
    </w:p>
    <w:p w:rsidR="00CD2645" w:rsidRPr="00CD2645" w:rsidRDefault="00CD2645" w:rsidP="000A3A17">
      <w:pPr>
        <w:spacing w:after="0" w:line="240" w:lineRule="auto"/>
        <w:rPr>
          <w:rFonts w:ascii="Times New Roman" w:eastAsia="Times New Roman" w:hAnsi="Times New Roman" w:cs="Times New Roman"/>
          <w:sz w:val="24"/>
          <w:szCs w:val="24"/>
          <w:lang w:eastAsia="bg-BG"/>
        </w:rPr>
      </w:pPr>
      <w:r w:rsidRPr="00CD2645">
        <w:rPr>
          <w:rFonts w:ascii="Verdana" w:eastAsia="Times New Roman" w:hAnsi="Verdana" w:cs="Times New Roman"/>
          <w:b/>
          <w:bCs/>
          <w:color w:val="000000"/>
          <w:sz w:val="19"/>
          <w:szCs w:val="19"/>
          <w:shd w:val="clear" w:color="auto" w:fill="EAE4DB"/>
          <w:lang w:eastAsia="bg-BG"/>
        </w:rPr>
        <w:t>Начини за заявяване на услугата:</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1. Чрез Платформата за достъп до обществена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2. Чрез Системата за сигурно електронно връчване;</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3. Писмено или устно в центровете за административно обслужване;</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4. По поща или чрез куриер;</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5. На електронна поща</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b/>
          <w:bCs/>
          <w:color w:val="000000"/>
          <w:sz w:val="20"/>
          <w:szCs w:val="20"/>
          <w:lang w:eastAsia="bg-BG"/>
        </w:rPr>
        <w:t>Предоставяне на услугата по електронен път:</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Предоставена е възможност за заявяване на услугата чрез системата за сигурно електронно връчване с КЕП на адрес: </w:t>
      </w:r>
      <w:hyperlink r:id="rId9" w:tgtFrame="_blank" w:history="1">
        <w:r w:rsidRPr="00CD2645">
          <w:rPr>
            <w:rFonts w:ascii="Verdana" w:eastAsia="Times New Roman" w:hAnsi="Verdana" w:cs="Times New Roman"/>
            <w:color w:val="373737"/>
            <w:sz w:val="20"/>
            <w:szCs w:val="20"/>
            <w:u w:val="single"/>
            <w:lang w:eastAsia="bg-BG"/>
          </w:rPr>
          <w:t>тук</w:t>
        </w:r>
      </w:hyperlink>
      <w:r w:rsidRPr="00CD2645">
        <w:rPr>
          <w:rFonts w:ascii="Verdana" w:eastAsia="Times New Roman" w:hAnsi="Verdana" w:cs="Times New Roman"/>
          <w:color w:val="000000"/>
          <w:sz w:val="20"/>
          <w:szCs w:val="20"/>
          <w:lang w:eastAsia="bg-BG"/>
        </w:rPr>
        <w:t xml:space="preserve">, където е публикувана необходимата </w:t>
      </w:r>
      <w:r w:rsidRPr="00CD2645">
        <w:rPr>
          <w:rFonts w:ascii="Verdana" w:eastAsia="Times New Roman" w:hAnsi="Verdana" w:cs="Times New Roman"/>
          <w:color w:val="000000"/>
          <w:sz w:val="20"/>
          <w:szCs w:val="20"/>
          <w:lang w:eastAsia="bg-BG"/>
        </w:rPr>
        <w:lastRenderedPageBreak/>
        <w:t>информация за конкретната услуга, заявление по образец и указания за електронното заявяване.</w:t>
      </w:r>
    </w:p>
    <w:p w:rsidR="00CD2645" w:rsidRPr="00CD2645" w:rsidRDefault="00CD2645" w:rsidP="000A3A17">
      <w:pPr>
        <w:spacing w:after="0" w:line="240" w:lineRule="auto"/>
        <w:rPr>
          <w:rFonts w:ascii="Times New Roman" w:eastAsia="Times New Roman" w:hAnsi="Times New Roman" w:cs="Times New Roman"/>
          <w:sz w:val="24"/>
          <w:szCs w:val="24"/>
          <w:lang w:eastAsia="bg-BG"/>
        </w:rPr>
      </w:pPr>
      <w:r w:rsidRPr="00CD2645">
        <w:rPr>
          <w:rFonts w:ascii="Verdana" w:eastAsia="Times New Roman" w:hAnsi="Verdana" w:cs="Times New Roman"/>
          <w:b/>
          <w:bCs/>
          <w:color w:val="000000"/>
          <w:sz w:val="19"/>
          <w:szCs w:val="19"/>
          <w:shd w:val="clear" w:color="auto" w:fill="EAE4DB"/>
          <w:lang w:eastAsia="bg-BG"/>
        </w:rPr>
        <w:t>Начини на получаване на резултата от услугата:</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1. Чрез лицензиран пощенски оператор;</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2. Лично или чрез упълномощено лице в центровете за административно обслужване</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3. По електронен път на електронна поща;</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4. Чрез Платформата за достъп до обществена информация;</w:t>
      </w:r>
    </w:p>
    <w:p w:rsidR="00CD2645" w:rsidRPr="00CD2645" w:rsidRDefault="00CD2645" w:rsidP="000A3A17">
      <w:pPr>
        <w:spacing w:after="0" w:line="240" w:lineRule="auto"/>
        <w:jc w:val="both"/>
        <w:rPr>
          <w:rFonts w:ascii="Verdana" w:eastAsia="Times New Roman" w:hAnsi="Verdana" w:cs="Times New Roman"/>
          <w:color w:val="000000"/>
          <w:sz w:val="19"/>
          <w:szCs w:val="19"/>
          <w:lang w:eastAsia="bg-BG"/>
        </w:rPr>
      </w:pPr>
      <w:r w:rsidRPr="00CD2645">
        <w:rPr>
          <w:rFonts w:ascii="Verdana" w:eastAsia="Times New Roman" w:hAnsi="Verdana" w:cs="Times New Roman"/>
          <w:color w:val="000000"/>
          <w:sz w:val="20"/>
          <w:szCs w:val="20"/>
          <w:lang w:eastAsia="bg-BG"/>
        </w:rPr>
        <w:t>5. Чрез Системата за сигурно електронно връчване.</w:t>
      </w:r>
    </w:p>
    <w:p w:rsidR="00FB073D" w:rsidRDefault="00FB073D" w:rsidP="000A3A17">
      <w:pPr>
        <w:spacing w:after="0" w:line="240" w:lineRule="auto"/>
        <w:rPr>
          <w:rFonts w:ascii="Verdana" w:eastAsia="Times New Roman" w:hAnsi="Verdana" w:cs="Times New Roman"/>
          <w:b/>
          <w:bCs/>
          <w:color w:val="000000"/>
          <w:sz w:val="19"/>
          <w:szCs w:val="19"/>
          <w:shd w:val="clear" w:color="auto" w:fill="EAE4DB"/>
          <w:lang w:eastAsia="bg-BG"/>
        </w:rPr>
      </w:pPr>
    </w:p>
    <w:p w:rsidR="00CD2645" w:rsidRDefault="00CD2645" w:rsidP="000A3A17">
      <w:pPr>
        <w:spacing w:after="0" w:line="240" w:lineRule="auto"/>
        <w:rPr>
          <w:rFonts w:ascii="Verdana" w:eastAsia="Times New Roman" w:hAnsi="Verdana" w:cs="Times New Roman"/>
          <w:color w:val="000000"/>
          <w:sz w:val="19"/>
          <w:szCs w:val="19"/>
          <w:lang w:eastAsia="bg-BG"/>
        </w:rPr>
      </w:pPr>
      <w:r>
        <w:rPr>
          <w:rFonts w:ascii="Verdana" w:eastAsia="Times New Roman" w:hAnsi="Verdana" w:cs="Times New Roman"/>
          <w:b/>
          <w:bCs/>
          <w:color w:val="000000"/>
          <w:sz w:val="19"/>
          <w:szCs w:val="19"/>
          <w:shd w:val="clear" w:color="auto" w:fill="EAE4DB"/>
          <w:lang w:eastAsia="bg-BG"/>
        </w:rPr>
        <w:t>Образци</w:t>
      </w:r>
    </w:p>
    <w:p w:rsidR="00CD2645" w:rsidRPr="006C594F" w:rsidRDefault="000A3A17" w:rsidP="000A3A17">
      <w:pPr>
        <w:spacing w:after="0" w:line="240" w:lineRule="auto"/>
        <w:rPr>
          <w:rFonts w:ascii="Verdana" w:eastAsia="Times New Roman" w:hAnsi="Verdana" w:cs="Times New Roman"/>
          <w:color w:val="006FB5"/>
          <w:sz w:val="19"/>
          <w:szCs w:val="19"/>
          <w:u w:val="single"/>
          <w:lang w:eastAsia="bg-BG"/>
        </w:rPr>
      </w:pPr>
      <w:hyperlink r:id="rId10" w:tgtFrame="_blank" w:tooltip="Заявление до ОДЗ за предоставяне на ДОИ" w:history="1">
        <w:r w:rsidR="00CD2645" w:rsidRPr="00CD2645">
          <w:rPr>
            <w:rFonts w:ascii="Verdana" w:eastAsia="Times New Roman" w:hAnsi="Verdana" w:cs="Times New Roman"/>
            <w:color w:val="006FB5"/>
            <w:sz w:val="19"/>
            <w:szCs w:val="19"/>
            <w:u w:val="single"/>
            <w:lang w:eastAsia="bg-BG"/>
          </w:rPr>
          <w:t>Заявление до ОДЗ за предоставяне на ДОИ</w:t>
        </w:r>
      </w:hyperlink>
    </w:p>
    <w:p w:rsidR="00CD2645" w:rsidRDefault="000A3A17" w:rsidP="000A3A17">
      <w:pPr>
        <w:spacing w:after="0" w:line="240" w:lineRule="auto"/>
        <w:rPr>
          <w:rFonts w:ascii="Verdana" w:eastAsia="Times New Roman" w:hAnsi="Verdana" w:cs="Times New Roman"/>
          <w:color w:val="006FB5"/>
          <w:sz w:val="19"/>
          <w:szCs w:val="19"/>
          <w:u w:val="single"/>
          <w:lang w:eastAsia="bg-BG"/>
        </w:rPr>
      </w:pPr>
      <w:hyperlink r:id="rId11" w:tgtFrame="_blank" w:tooltip="Заявление до ОСЗ за предоставяне на ДОИ" w:history="1">
        <w:r w:rsidR="00CD2645" w:rsidRPr="0030136F">
          <w:rPr>
            <w:rFonts w:ascii="Verdana" w:eastAsia="Times New Roman" w:hAnsi="Verdana" w:cs="Times New Roman"/>
            <w:color w:val="006FB5"/>
            <w:sz w:val="19"/>
            <w:szCs w:val="19"/>
            <w:u w:val="single"/>
            <w:lang w:eastAsia="bg-BG"/>
          </w:rPr>
          <w:t>Заявление до ОСЗ за предоставяне на ДОИ</w:t>
        </w:r>
      </w:hyperlink>
    </w:p>
    <w:p w:rsidR="006C594F" w:rsidRPr="006C594F" w:rsidRDefault="006C594F" w:rsidP="000A3A17">
      <w:pPr>
        <w:spacing w:after="0" w:line="240" w:lineRule="auto"/>
        <w:rPr>
          <w:rFonts w:ascii="Verdana" w:eastAsia="Times New Roman" w:hAnsi="Verdana" w:cs="Times New Roman"/>
          <w:color w:val="006FB5"/>
          <w:sz w:val="19"/>
          <w:szCs w:val="19"/>
          <w:u w:val="single"/>
          <w:lang w:eastAsia="bg-BG"/>
        </w:rPr>
      </w:pPr>
      <w:r w:rsidRPr="006C594F">
        <w:rPr>
          <w:rFonts w:ascii="Verdana" w:eastAsia="Times New Roman" w:hAnsi="Verdana" w:cs="Times New Roman"/>
          <w:color w:val="006FB5"/>
          <w:sz w:val="19"/>
          <w:szCs w:val="19"/>
          <w:u w:val="single"/>
          <w:lang w:eastAsia="bg-BG"/>
        </w:rPr>
        <w:t>Протокол за предоставяне на ДОИ</w:t>
      </w:r>
    </w:p>
    <w:p w:rsidR="006C594F" w:rsidRDefault="006C594F" w:rsidP="000A3A17">
      <w:pPr>
        <w:spacing w:after="0" w:line="240" w:lineRule="auto"/>
        <w:rPr>
          <w:rFonts w:ascii="Verdana" w:eastAsia="Times New Roman" w:hAnsi="Verdana" w:cs="Times New Roman"/>
          <w:color w:val="000000"/>
          <w:sz w:val="19"/>
          <w:szCs w:val="19"/>
          <w:lang w:eastAsia="bg-BG"/>
        </w:rPr>
      </w:pPr>
      <w:r w:rsidRPr="006C594F">
        <w:rPr>
          <w:rFonts w:ascii="Verdana" w:eastAsia="Times New Roman" w:hAnsi="Verdana" w:cs="Times New Roman"/>
          <w:color w:val="006FB5"/>
          <w:sz w:val="19"/>
          <w:szCs w:val="19"/>
          <w:u w:val="single"/>
          <w:lang w:eastAsia="bg-BG"/>
        </w:rPr>
        <w:t>Протокол за приемане на устно заявление за ДОИ</w:t>
      </w:r>
    </w:p>
    <w:p w:rsidR="00FB073D" w:rsidRDefault="00FB073D" w:rsidP="000A3A17">
      <w:pPr>
        <w:spacing w:after="0" w:line="240" w:lineRule="auto"/>
        <w:rPr>
          <w:rFonts w:ascii="Verdana" w:eastAsia="Times New Roman" w:hAnsi="Verdana" w:cs="Times New Roman"/>
          <w:b/>
          <w:color w:val="000000"/>
          <w:sz w:val="19"/>
          <w:szCs w:val="19"/>
          <w:lang w:eastAsia="bg-BG"/>
        </w:rPr>
      </w:pPr>
    </w:p>
    <w:p w:rsidR="008A6D72" w:rsidRPr="00FB073D" w:rsidRDefault="008A6D72" w:rsidP="000A3A17">
      <w:pPr>
        <w:spacing w:after="0" w:line="240" w:lineRule="auto"/>
        <w:rPr>
          <w:rFonts w:ascii="Verdana" w:eastAsia="Times New Roman" w:hAnsi="Verdana" w:cs="Times New Roman"/>
          <w:b/>
          <w:color w:val="000000"/>
          <w:sz w:val="19"/>
          <w:szCs w:val="19"/>
          <w:lang w:eastAsia="bg-BG"/>
        </w:rPr>
      </w:pPr>
      <w:r w:rsidRPr="00FB073D">
        <w:rPr>
          <w:rFonts w:ascii="Verdana" w:eastAsia="Times New Roman" w:hAnsi="Verdana" w:cs="Times New Roman"/>
          <w:b/>
          <w:color w:val="000000"/>
          <w:sz w:val="19"/>
          <w:szCs w:val="19"/>
          <w:lang w:eastAsia="bg-BG"/>
        </w:rPr>
        <w:t>Нормативна уредба</w:t>
      </w:r>
    </w:p>
    <w:p w:rsidR="00FB073D" w:rsidRDefault="00FB073D" w:rsidP="000A3A17">
      <w:pPr>
        <w:spacing w:after="0" w:line="240" w:lineRule="auto"/>
        <w:rPr>
          <w:rFonts w:ascii="Verdana" w:hAnsi="Verdana"/>
          <w:color w:val="000000"/>
          <w:sz w:val="19"/>
          <w:szCs w:val="19"/>
          <w:shd w:val="clear" w:color="auto" w:fill="EAE4DB"/>
        </w:rPr>
      </w:pPr>
      <w:r>
        <w:rPr>
          <w:rFonts w:ascii="Verdana" w:hAnsi="Verdana"/>
          <w:color w:val="000000"/>
          <w:sz w:val="19"/>
          <w:szCs w:val="19"/>
          <w:shd w:val="clear" w:color="auto" w:fill="EAE4DB"/>
        </w:rPr>
        <w:t>Закон за достъп до обществена информация</w:t>
      </w:r>
    </w:p>
    <w:p w:rsidR="00FB073D" w:rsidRDefault="00FB073D" w:rsidP="000A3A17">
      <w:pPr>
        <w:spacing w:after="0" w:line="240" w:lineRule="auto"/>
        <w:rPr>
          <w:rFonts w:ascii="Verdana" w:hAnsi="Verdana"/>
          <w:b/>
          <w:color w:val="000000"/>
          <w:sz w:val="19"/>
          <w:szCs w:val="19"/>
          <w:shd w:val="clear" w:color="auto" w:fill="EAE4DB"/>
        </w:rPr>
      </w:pPr>
    </w:p>
    <w:p w:rsidR="00FB073D" w:rsidRDefault="00FB073D" w:rsidP="000A3A17">
      <w:pPr>
        <w:spacing w:after="0" w:line="240" w:lineRule="auto"/>
        <w:rPr>
          <w:rFonts w:ascii="Verdana" w:hAnsi="Verdana"/>
          <w:b/>
          <w:color w:val="000000"/>
          <w:sz w:val="19"/>
          <w:szCs w:val="19"/>
          <w:shd w:val="clear" w:color="auto" w:fill="EAE4DB"/>
        </w:rPr>
      </w:pPr>
      <w:r w:rsidRPr="00FB073D">
        <w:rPr>
          <w:rFonts w:ascii="Verdana" w:hAnsi="Verdana"/>
          <w:b/>
          <w:color w:val="000000"/>
          <w:sz w:val="19"/>
          <w:szCs w:val="19"/>
          <w:shd w:val="clear" w:color="auto" w:fill="EAE4DB"/>
        </w:rPr>
        <w:t>Заплащане</w:t>
      </w:r>
    </w:p>
    <w:p w:rsidR="00FB073D" w:rsidRPr="00FB073D" w:rsidRDefault="00FB073D" w:rsidP="000A3A17">
      <w:pPr>
        <w:spacing w:after="0" w:line="240" w:lineRule="auto"/>
        <w:rPr>
          <w:rFonts w:ascii="Times New Roman" w:eastAsia="Times New Roman" w:hAnsi="Times New Roman" w:cs="Times New Roman"/>
          <w:sz w:val="24"/>
          <w:szCs w:val="24"/>
          <w:lang w:eastAsia="bg-BG"/>
        </w:rPr>
      </w:pPr>
      <w:r w:rsidRPr="00FB073D">
        <w:rPr>
          <w:rFonts w:ascii="Verdana" w:eastAsia="Times New Roman" w:hAnsi="Verdana" w:cs="Times New Roman"/>
          <w:b/>
          <w:bCs/>
          <w:color w:val="000000"/>
          <w:sz w:val="19"/>
          <w:szCs w:val="19"/>
          <w:shd w:val="clear" w:color="auto" w:fill="EAE4DB"/>
          <w:lang w:eastAsia="bg-BG"/>
        </w:rPr>
        <w:t>Не се заплаща за услугата</w:t>
      </w:r>
    </w:p>
    <w:p w:rsidR="00FB073D" w:rsidRPr="00FB073D" w:rsidRDefault="00FB073D" w:rsidP="000A3A17">
      <w:pPr>
        <w:spacing w:after="0" w:line="240" w:lineRule="auto"/>
        <w:jc w:val="both"/>
        <w:rPr>
          <w:rFonts w:ascii="Verdana" w:eastAsia="Times New Roman" w:hAnsi="Verdana" w:cs="Times New Roman"/>
          <w:color w:val="000000"/>
          <w:sz w:val="19"/>
          <w:szCs w:val="19"/>
          <w:lang w:eastAsia="bg-BG"/>
        </w:rPr>
      </w:pPr>
      <w:r w:rsidRPr="00FB073D">
        <w:rPr>
          <w:rFonts w:ascii="Verdana" w:eastAsia="Times New Roman" w:hAnsi="Verdana" w:cs="Times New Roman"/>
          <w:color w:val="000000"/>
          <w:sz w:val="20"/>
          <w:szCs w:val="20"/>
          <w:lang w:eastAsia="bg-BG"/>
        </w:rPr>
        <w:t>По силата чл.20, ал.1 от ЗДОИ, достъпът до обществена информация е безплатен. Заявителят обаче дължи заплащане разходите, свързани с нейното предоставяне, които не могат да превишават материалните разходи по предоставянето.</w:t>
      </w:r>
    </w:p>
    <w:p w:rsidR="00FB073D" w:rsidRPr="00FB073D" w:rsidRDefault="00FB073D" w:rsidP="000A3A17">
      <w:pPr>
        <w:spacing w:after="0" w:line="240" w:lineRule="auto"/>
        <w:jc w:val="both"/>
        <w:rPr>
          <w:rFonts w:ascii="Verdana" w:eastAsia="Times New Roman" w:hAnsi="Verdana" w:cs="Times New Roman"/>
          <w:color w:val="000000"/>
          <w:sz w:val="19"/>
          <w:szCs w:val="19"/>
          <w:lang w:eastAsia="bg-BG"/>
        </w:rPr>
      </w:pPr>
      <w:r w:rsidRPr="00FB073D">
        <w:rPr>
          <w:rFonts w:ascii="Verdana" w:eastAsia="Times New Roman" w:hAnsi="Verdana" w:cs="Times New Roman"/>
          <w:color w:val="000000"/>
          <w:sz w:val="20"/>
          <w:szCs w:val="20"/>
          <w:lang w:eastAsia="bg-BG"/>
        </w:rPr>
        <w:t>Разходите по предоставяне на обществена информация са определени в Наредба № Н-1 от 7.03.2022 г. за определяне на нормативи за заплащане на разходите по предоставяне на обществена информация. Тези разходи се заплащат по банков път.</w:t>
      </w:r>
    </w:p>
    <w:p w:rsidR="00FB073D" w:rsidRPr="00FB073D" w:rsidRDefault="00FB073D" w:rsidP="000A3A17">
      <w:pPr>
        <w:spacing w:after="0" w:line="240" w:lineRule="auto"/>
        <w:jc w:val="both"/>
        <w:rPr>
          <w:rFonts w:ascii="Verdana" w:eastAsia="Times New Roman" w:hAnsi="Verdana" w:cs="Times New Roman"/>
          <w:color w:val="000000"/>
          <w:sz w:val="19"/>
          <w:szCs w:val="19"/>
          <w:lang w:eastAsia="bg-BG"/>
        </w:rPr>
      </w:pPr>
      <w:r w:rsidRPr="00FB073D">
        <w:rPr>
          <w:rFonts w:ascii="Verdana" w:eastAsia="Times New Roman" w:hAnsi="Verdana" w:cs="Times New Roman"/>
          <w:color w:val="000000"/>
          <w:sz w:val="20"/>
          <w:szCs w:val="20"/>
          <w:lang w:eastAsia="bg-BG"/>
        </w:rPr>
        <w:t>Когато заявителят е поискал достъпът до информация да му бъде предоставен по електронен път и е посочил адрес на електронна поща за получаването, органът изпраща на посочения адрес на електронна поща решението за предоставянето на достъп заедно с копие от информацията или интернет адреса, на който се съдържат данните. В тези случаи не се заплащат разходи по предоставянето. /чл.35, ал.3 от ЗДОИ/</w:t>
      </w:r>
    </w:p>
    <w:p w:rsidR="00FB073D" w:rsidRPr="00FB073D" w:rsidRDefault="00FB073D" w:rsidP="000A3A17">
      <w:pPr>
        <w:spacing w:after="0" w:line="240" w:lineRule="auto"/>
        <w:jc w:val="both"/>
        <w:rPr>
          <w:rFonts w:ascii="Verdana" w:eastAsia="Times New Roman" w:hAnsi="Verdana" w:cs="Times New Roman"/>
          <w:color w:val="000000"/>
          <w:sz w:val="19"/>
          <w:szCs w:val="19"/>
          <w:lang w:eastAsia="bg-BG"/>
        </w:rPr>
      </w:pPr>
      <w:r w:rsidRPr="00FB073D">
        <w:rPr>
          <w:rFonts w:ascii="Verdana" w:eastAsia="Times New Roman" w:hAnsi="Verdana" w:cs="Times New Roman"/>
          <w:b/>
          <w:bCs/>
          <w:color w:val="000000"/>
          <w:sz w:val="20"/>
          <w:szCs w:val="20"/>
          <w:lang w:eastAsia="bg-BG"/>
        </w:rPr>
        <w:t>Услугата може да бъде заплатена по един от следните начини:</w:t>
      </w:r>
    </w:p>
    <w:p w:rsidR="00FB073D" w:rsidRPr="00FB073D" w:rsidRDefault="00FB073D" w:rsidP="000A3A17">
      <w:pPr>
        <w:spacing w:after="0" w:line="240" w:lineRule="auto"/>
        <w:jc w:val="both"/>
        <w:rPr>
          <w:rFonts w:ascii="Verdana" w:eastAsia="Times New Roman" w:hAnsi="Verdana" w:cs="Times New Roman"/>
          <w:color w:val="000000"/>
          <w:sz w:val="19"/>
          <w:szCs w:val="19"/>
          <w:lang w:eastAsia="bg-BG"/>
        </w:rPr>
      </w:pPr>
      <w:r w:rsidRPr="00FB073D">
        <w:rPr>
          <w:rFonts w:ascii="Verdana" w:eastAsia="Times New Roman" w:hAnsi="Verdana" w:cs="Times New Roman"/>
          <w:color w:val="000000"/>
          <w:sz w:val="20"/>
          <w:szCs w:val="20"/>
          <w:lang w:eastAsia="bg-BG"/>
        </w:rPr>
        <w:t>Разходите свързани с предоставянето на услугата, които не могат да превишават материалните разходи по предоставянето, се заплащат по банков път.</w:t>
      </w:r>
    </w:p>
    <w:p w:rsidR="00FB073D" w:rsidRPr="00CD2645" w:rsidRDefault="00FB073D" w:rsidP="000A3A17">
      <w:pPr>
        <w:spacing w:after="0" w:line="240" w:lineRule="auto"/>
        <w:rPr>
          <w:rFonts w:ascii="Verdana" w:eastAsia="Times New Roman" w:hAnsi="Verdana" w:cs="Times New Roman"/>
          <w:b/>
          <w:color w:val="000000"/>
          <w:sz w:val="19"/>
          <w:szCs w:val="19"/>
          <w:lang w:eastAsia="bg-BG"/>
        </w:rPr>
      </w:pPr>
    </w:p>
    <w:p w:rsidR="00FC1798" w:rsidRDefault="00FC1798" w:rsidP="000A3A17"/>
    <w:sectPr w:rsidR="00FC1798" w:rsidSect="00FB073D">
      <w:pgSz w:w="11906" w:h="16838"/>
      <w:pgMar w:top="851" w:right="1133"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B6647"/>
    <w:multiLevelType w:val="multilevel"/>
    <w:tmpl w:val="F42C0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FAB"/>
    <w:rsid w:val="00092B3F"/>
    <w:rsid w:val="000A3A17"/>
    <w:rsid w:val="001E0843"/>
    <w:rsid w:val="0030136F"/>
    <w:rsid w:val="00355B0E"/>
    <w:rsid w:val="006C594F"/>
    <w:rsid w:val="008A6D72"/>
    <w:rsid w:val="00CD2645"/>
    <w:rsid w:val="00F06FAB"/>
    <w:rsid w:val="00F92C2B"/>
    <w:rsid w:val="00FB073D"/>
    <w:rsid w:val="00FC1798"/>
    <w:rsid w:val="00FE2B0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022D6"/>
  <w15:chartTrackingRefBased/>
  <w15:docId w15:val="{AFB63962-64FC-4575-975A-48CC8E6B4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D264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CD2645"/>
    <w:rPr>
      <w:rFonts w:ascii="Times New Roman" w:eastAsia="Times New Roman" w:hAnsi="Times New Roman" w:cs="Times New Roman"/>
      <w:b/>
      <w:bCs/>
      <w:kern w:val="36"/>
      <w:sz w:val="48"/>
      <w:szCs w:val="48"/>
      <w:lang w:eastAsia="bg-BG"/>
    </w:rPr>
  </w:style>
  <w:style w:type="character" w:styleId="a3">
    <w:name w:val="Hyperlink"/>
    <w:basedOn w:val="a0"/>
    <w:uiPriority w:val="99"/>
    <w:semiHidden/>
    <w:unhideWhenUsed/>
    <w:rsid w:val="00CD2645"/>
    <w:rPr>
      <w:color w:val="0000FF"/>
      <w:u w:val="single"/>
    </w:rPr>
  </w:style>
  <w:style w:type="character" w:customStyle="1" w:styleId="number-level">
    <w:name w:val="number-level"/>
    <w:basedOn w:val="a0"/>
    <w:rsid w:val="00CD2645"/>
  </w:style>
  <w:style w:type="paragraph" w:styleId="a4">
    <w:name w:val="Normal (Web)"/>
    <w:basedOn w:val="a"/>
    <w:uiPriority w:val="99"/>
    <w:semiHidden/>
    <w:unhideWhenUsed/>
    <w:rsid w:val="00CD264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5">
    <w:name w:val="Strong"/>
    <w:basedOn w:val="a0"/>
    <w:uiPriority w:val="22"/>
    <w:qFormat/>
    <w:rsid w:val="00CD2645"/>
    <w:rPr>
      <w:b/>
      <w:bCs/>
    </w:rPr>
  </w:style>
  <w:style w:type="character" w:customStyle="1" w:styleId="info-search-label">
    <w:name w:val="info-search-label"/>
    <w:basedOn w:val="a0"/>
    <w:rsid w:val="00CD2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90150">
      <w:bodyDiv w:val="1"/>
      <w:marLeft w:val="0"/>
      <w:marRight w:val="0"/>
      <w:marTop w:val="0"/>
      <w:marBottom w:val="0"/>
      <w:divBdr>
        <w:top w:val="none" w:sz="0" w:space="0" w:color="auto"/>
        <w:left w:val="none" w:sz="0" w:space="0" w:color="auto"/>
        <w:bottom w:val="none" w:sz="0" w:space="0" w:color="auto"/>
        <w:right w:val="none" w:sz="0" w:space="0" w:color="auto"/>
      </w:divBdr>
    </w:div>
    <w:div w:id="617680089">
      <w:bodyDiv w:val="1"/>
      <w:marLeft w:val="0"/>
      <w:marRight w:val="0"/>
      <w:marTop w:val="0"/>
      <w:marBottom w:val="0"/>
      <w:divBdr>
        <w:top w:val="none" w:sz="0" w:space="0" w:color="auto"/>
        <w:left w:val="none" w:sz="0" w:space="0" w:color="auto"/>
        <w:bottom w:val="none" w:sz="0" w:space="0" w:color="auto"/>
        <w:right w:val="none" w:sz="0" w:space="0" w:color="auto"/>
      </w:divBdr>
    </w:div>
    <w:div w:id="1131091708">
      <w:bodyDiv w:val="1"/>
      <w:marLeft w:val="0"/>
      <w:marRight w:val="0"/>
      <w:marTop w:val="0"/>
      <w:marBottom w:val="0"/>
      <w:divBdr>
        <w:top w:val="none" w:sz="0" w:space="0" w:color="auto"/>
        <w:left w:val="none" w:sz="0" w:space="0" w:color="auto"/>
        <w:bottom w:val="none" w:sz="0" w:space="0" w:color="auto"/>
        <w:right w:val="none" w:sz="0" w:space="0" w:color="auto"/>
      </w:divBdr>
    </w:div>
    <w:div w:id="1934437266">
      <w:bodyDiv w:val="1"/>
      <w:marLeft w:val="0"/>
      <w:marRight w:val="0"/>
      <w:marTop w:val="0"/>
      <w:marBottom w:val="0"/>
      <w:divBdr>
        <w:top w:val="none" w:sz="0" w:space="0" w:color="auto"/>
        <w:left w:val="none" w:sz="0" w:space="0" w:color="auto"/>
        <w:bottom w:val="none" w:sz="0" w:space="0" w:color="auto"/>
        <w:right w:val="none" w:sz="0" w:space="0" w:color="auto"/>
      </w:divBdr>
      <w:divsChild>
        <w:div w:id="2063794328">
          <w:marLeft w:val="0"/>
          <w:marRight w:val="0"/>
          <w:marTop w:val="0"/>
          <w:marBottom w:val="0"/>
          <w:divBdr>
            <w:top w:val="none" w:sz="0" w:space="0" w:color="auto"/>
            <w:left w:val="none" w:sz="0" w:space="0" w:color="auto"/>
            <w:bottom w:val="none" w:sz="0" w:space="0" w:color="auto"/>
            <w:right w:val="none" w:sz="0" w:space="0" w:color="auto"/>
          </w:divBdr>
        </w:div>
        <w:div w:id="1041826263">
          <w:marLeft w:val="0"/>
          <w:marRight w:val="0"/>
          <w:marTop w:val="0"/>
          <w:marBottom w:val="0"/>
          <w:divBdr>
            <w:top w:val="none" w:sz="0" w:space="0" w:color="auto"/>
            <w:left w:val="none" w:sz="0" w:space="0" w:color="auto"/>
            <w:bottom w:val="none" w:sz="0" w:space="0" w:color="auto"/>
            <w:right w:val="none" w:sz="0" w:space="0" w:color="auto"/>
          </w:divBdr>
        </w:div>
        <w:div w:id="996692009">
          <w:marLeft w:val="0"/>
          <w:marRight w:val="0"/>
          <w:marTop w:val="0"/>
          <w:marBottom w:val="0"/>
          <w:divBdr>
            <w:top w:val="none" w:sz="0" w:space="0" w:color="auto"/>
            <w:left w:val="none" w:sz="0" w:space="0" w:color="auto"/>
            <w:bottom w:val="none" w:sz="0" w:space="0" w:color="auto"/>
            <w:right w:val="none" w:sz="0" w:space="0" w:color="auto"/>
          </w:divBdr>
        </w:div>
        <w:div w:id="2125999233">
          <w:marLeft w:val="0"/>
          <w:marRight w:val="0"/>
          <w:marTop w:val="0"/>
          <w:marBottom w:val="0"/>
          <w:divBdr>
            <w:top w:val="none" w:sz="0" w:space="0" w:color="auto"/>
            <w:left w:val="none" w:sz="0" w:space="0" w:color="auto"/>
            <w:bottom w:val="none" w:sz="0" w:space="0" w:color="auto"/>
            <w:right w:val="none" w:sz="0" w:space="0" w:color="auto"/>
          </w:divBdr>
          <w:divsChild>
            <w:div w:id="522212514">
              <w:marLeft w:val="0"/>
              <w:marRight w:val="0"/>
              <w:marTop w:val="0"/>
              <w:marBottom w:val="0"/>
              <w:divBdr>
                <w:top w:val="none" w:sz="0" w:space="0" w:color="auto"/>
                <w:left w:val="none" w:sz="0" w:space="0" w:color="auto"/>
                <w:bottom w:val="none" w:sz="0" w:space="0" w:color="auto"/>
                <w:right w:val="none" w:sz="0" w:space="0" w:color="auto"/>
              </w:divBdr>
              <w:divsChild>
                <w:div w:id="891574366">
                  <w:marLeft w:val="0"/>
                  <w:marRight w:val="0"/>
                  <w:marTop w:val="0"/>
                  <w:marBottom w:val="0"/>
                  <w:divBdr>
                    <w:top w:val="single" w:sz="6" w:space="8" w:color="CFC8BC"/>
                    <w:left w:val="single" w:sz="6" w:space="8" w:color="CFC8BC"/>
                    <w:bottom w:val="none" w:sz="0" w:space="0" w:color="auto"/>
                    <w:right w:val="single" w:sz="6" w:space="8" w:color="CFC8BC"/>
                  </w:divBdr>
                  <w:divsChild>
                    <w:div w:id="1650131766">
                      <w:marLeft w:val="0"/>
                      <w:marRight w:val="0"/>
                      <w:marTop w:val="0"/>
                      <w:marBottom w:val="0"/>
                      <w:divBdr>
                        <w:top w:val="none" w:sz="0" w:space="0" w:color="auto"/>
                        <w:left w:val="none" w:sz="0" w:space="0" w:color="auto"/>
                        <w:bottom w:val="none" w:sz="0" w:space="0" w:color="auto"/>
                        <w:right w:val="none" w:sz="0" w:space="0" w:color="auto"/>
                      </w:divBdr>
                      <w:divsChild>
                        <w:div w:id="1273050258">
                          <w:marLeft w:val="30"/>
                          <w:marRight w:val="0"/>
                          <w:marTop w:val="75"/>
                          <w:marBottom w:val="0"/>
                          <w:divBdr>
                            <w:top w:val="none" w:sz="0" w:space="0" w:color="auto"/>
                            <w:left w:val="single" w:sz="36" w:space="8" w:color="E8E4DD"/>
                            <w:bottom w:val="none" w:sz="0" w:space="0" w:color="auto"/>
                            <w:right w:val="none" w:sz="0" w:space="0" w:color="auto"/>
                          </w:divBdr>
                        </w:div>
                      </w:divsChild>
                    </w:div>
                    <w:div w:id="1953785827">
                      <w:marLeft w:val="0"/>
                      <w:marRight w:val="0"/>
                      <w:marTop w:val="0"/>
                      <w:marBottom w:val="0"/>
                      <w:divBdr>
                        <w:top w:val="none" w:sz="0" w:space="0" w:color="auto"/>
                        <w:left w:val="none" w:sz="0" w:space="0" w:color="auto"/>
                        <w:bottom w:val="none" w:sz="0" w:space="0" w:color="auto"/>
                        <w:right w:val="none" w:sz="0" w:space="0" w:color="auto"/>
                      </w:divBdr>
                      <w:divsChild>
                        <w:div w:id="976185875">
                          <w:marLeft w:val="30"/>
                          <w:marRight w:val="0"/>
                          <w:marTop w:val="75"/>
                          <w:marBottom w:val="0"/>
                          <w:divBdr>
                            <w:top w:val="none" w:sz="0" w:space="0" w:color="auto"/>
                            <w:left w:val="single" w:sz="36" w:space="8" w:color="E8E4DD"/>
                            <w:bottom w:val="none" w:sz="0" w:space="0" w:color="auto"/>
                            <w:right w:val="none" w:sz="0" w:space="0" w:color="auto"/>
                          </w:divBdr>
                        </w:div>
                      </w:divsChild>
                    </w:div>
                    <w:div w:id="737244616">
                      <w:marLeft w:val="0"/>
                      <w:marRight w:val="0"/>
                      <w:marTop w:val="0"/>
                      <w:marBottom w:val="0"/>
                      <w:divBdr>
                        <w:top w:val="none" w:sz="0" w:space="0" w:color="auto"/>
                        <w:left w:val="none" w:sz="0" w:space="0" w:color="auto"/>
                        <w:bottom w:val="none" w:sz="0" w:space="0" w:color="auto"/>
                        <w:right w:val="none" w:sz="0" w:space="0" w:color="auto"/>
                      </w:divBdr>
                      <w:divsChild>
                        <w:div w:id="394855946">
                          <w:marLeft w:val="30"/>
                          <w:marRight w:val="0"/>
                          <w:marTop w:val="75"/>
                          <w:marBottom w:val="0"/>
                          <w:divBdr>
                            <w:top w:val="none" w:sz="0" w:space="0" w:color="auto"/>
                            <w:left w:val="single" w:sz="36" w:space="8" w:color="E8E4DD"/>
                            <w:bottom w:val="none" w:sz="0" w:space="0" w:color="auto"/>
                            <w:right w:val="none" w:sz="0" w:space="0" w:color="auto"/>
                          </w:divBdr>
                        </w:div>
                      </w:divsChild>
                    </w:div>
                    <w:div w:id="1852798687">
                      <w:marLeft w:val="0"/>
                      <w:marRight w:val="0"/>
                      <w:marTop w:val="0"/>
                      <w:marBottom w:val="0"/>
                      <w:divBdr>
                        <w:top w:val="none" w:sz="0" w:space="0" w:color="auto"/>
                        <w:left w:val="none" w:sz="0" w:space="0" w:color="auto"/>
                        <w:bottom w:val="none" w:sz="0" w:space="0" w:color="auto"/>
                        <w:right w:val="none" w:sz="0" w:space="0" w:color="auto"/>
                      </w:divBdr>
                      <w:divsChild>
                        <w:div w:id="751894657">
                          <w:marLeft w:val="30"/>
                          <w:marRight w:val="0"/>
                          <w:marTop w:val="75"/>
                          <w:marBottom w:val="0"/>
                          <w:divBdr>
                            <w:top w:val="none" w:sz="0" w:space="0" w:color="auto"/>
                            <w:left w:val="single" w:sz="36" w:space="8" w:color="E8E4DD"/>
                            <w:bottom w:val="none" w:sz="0" w:space="0" w:color="auto"/>
                            <w:right w:val="none" w:sz="0" w:space="0" w:color="auto"/>
                          </w:divBdr>
                        </w:div>
                      </w:divsChild>
                    </w:div>
                    <w:div w:id="2082019024">
                      <w:marLeft w:val="0"/>
                      <w:marRight w:val="0"/>
                      <w:marTop w:val="0"/>
                      <w:marBottom w:val="0"/>
                      <w:divBdr>
                        <w:top w:val="none" w:sz="0" w:space="0" w:color="auto"/>
                        <w:left w:val="none" w:sz="0" w:space="0" w:color="auto"/>
                        <w:bottom w:val="none" w:sz="0" w:space="0" w:color="auto"/>
                        <w:right w:val="none" w:sz="0" w:space="0" w:color="auto"/>
                      </w:divBdr>
                      <w:divsChild>
                        <w:div w:id="1745224457">
                          <w:marLeft w:val="30"/>
                          <w:marRight w:val="0"/>
                          <w:marTop w:val="75"/>
                          <w:marBottom w:val="0"/>
                          <w:divBdr>
                            <w:top w:val="none" w:sz="0" w:space="0" w:color="auto"/>
                            <w:left w:val="single" w:sz="36" w:space="8" w:color="E8E4DD"/>
                            <w:bottom w:val="none" w:sz="0" w:space="0" w:color="auto"/>
                            <w:right w:val="none" w:sz="0" w:space="0" w:color="auto"/>
                          </w:divBdr>
                        </w:div>
                      </w:divsChild>
                    </w:div>
                    <w:div w:id="1663315281">
                      <w:marLeft w:val="0"/>
                      <w:marRight w:val="0"/>
                      <w:marTop w:val="0"/>
                      <w:marBottom w:val="0"/>
                      <w:divBdr>
                        <w:top w:val="none" w:sz="0" w:space="0" w:color="auto"/>
                        <w:left w:val="none" w:sz="0" w:space="0" w:color="auto"/>
                        <w:bottom w:val="none" w:sz="0" w:space="0" w:color="auto"/>
                        <w:right w:val="none" w:sz="0" w:space="0" w:color="auto"/>
                      </w:divBdr>
                      <w:divsChild>
                        <w:div w:id="830296539">
                          <w:marLeft w:val="30"/>
                          <w:marRight w:val="0"/>
                          <w:marTop w:val="75"/>
                          <w:marBottom w:val="0"/>
                          <w:divBdr>
                            <w:top w:val="none" w:sz="0" w:space="0" w:color="auto"/>
                            <w:left w:val="single" w:sz="36" w:space="8" w:color="E8E4DD"/>
                            <w:bottom w:val="none" w:sz="0" w:space="0" w:color="auto"/>
                            <w:right w:val="none" w:sz="0" w:space="0" w:color="auto"/>
                          </w:divBdr>
                        </w:div>
                      </w:divsChild>
                    </w:div>
                    <w:div w:id="320890855">
                      <w:marLeft w:val="0"/>
                      <w:marRight w:val="0"/>
                      <w:marTop w:val="0"/>
                      <w:marBottom w:val="0"/>
                      <w:divBdr>
                        <w:top w:val="none" w:sz="0" w:space="0" w:color="auto"/>
                        <w:left w:val="none" w:sz="0" w:space="0" w:color="auto"/>
                        <w:bottom w:val="none" w:sz="0" w:space="0" w:color="auto"/>
                        <w:right w:val="none" w:sz="0" w:space="0" w:color="auto"/>
                      </w:divBdr>
                      <w:divsChild>
                        <w:div w:id="230624534">
                          <w:marLeft w:val="30"/>
                          <w:marRight w:val="0"/>
                          <w:marTop w:val="75"/>
                          <w:marBottom w:val="0"/>
                          <w:divBdr>
                            <w:top w:val="none" w:sz="0" w:space="0" w:color="auto"/>
                            <w:left w:val="single" w:sz="36" w:space="8" w:color="E8E4DD"/>
                            <w:bottom w:val="none" w:sz="0" w:space="0" w:color="auto"/>
                            <w:right w:val="none" w:sz="0" w:space="0" w:color="auto"/>
                          </w:divBdr>
                        </w:div>
                      </w:divsChild>
                    </w:div>
                    <w:div w:id="679241579">
                      <w:marLeft w:val="0"/>
                      <w:marRight w:val="0"/>
                      <w:marTop w:val="0"/>
                      <w:marBottom w:val="0"/>
                      <w:divBdr>
                        <w:top w:val="none" w:sz="0" w:space="0" w:color="auto"/>
                        <w:left w:val="none" w:sz="0" w:space="0" w:color="auto"/>
                        <w:bottom w:val="none" w:sz="0" w:space="0" w:color="auto"/>
                        <w:right w:val="none" w:sz="0" w:space="0" w:color="auto"/>
                      </w:divBdr>
                      <w:divsChild>
                        <w:div w:id="1117871332">
                          <w:marLeft w:val="30"/>
                          <w:marRight w:val="0"/>
                          <w:marTop w:val="75"/>
                          <w:marBottom w:val="0"/>
                          <w:divBdr>
                            <w:top w:val="none" w:sz="0" w:space="0" w:color="auto"/>
                            <w:left w:val="single" w:sz="36" w:space="8" w:color="E8E4DD"/>
                            <w:bottom w:val="none" w:sz="0" w:space="0" w:color="auto"/>
                            <w:right w:val="none" w:sz="0" w:space="0" w:color="auto"/>
                          </w:divBdr>
                        </w:div>
                      </w:divsChild>
                    </w:div>
                    <w:div w:id="1919443268">
                      <w:marLeft w:val="0"/>
                      <w:marRight w:val="0"/>
                      <w:marTop w:val="0"/>
                      <w:marBottom w:val="0"/>
                      <w:divBdr>
                        <w:top w:val="none" w:sz="0" w:space="0" w:color="auto"/>
                        <w:left w:val="none" w:sz="0" w:space="0" w:color="auto"/>
                        <w:bottom w:val="none" w:sz="0" w:space="0" w:color="auto"/>
                        <w:right w:val="none" w:sz="0" w:space="0" w:color="auto"/>
                      </w:divBdr>
                      <w:divsChild>
                        <w:div w:id="573780742">
                          <w:marLeft w:val="30"/>
                          <w:marRight w:val="0"/>
                          <w:marTop w:val="75"/>
                          <w:marBottom w:val="0"/>
                          <w:divBdr>
                            <w:top w:val="none" w:sz="0" w:space="0" w:color="auto"/>
                            <w:left w:val="single" w:sz="36" w:space="8" w:color="E8E4DD"/>
                            <w:bottom w:val="none" w:sz="0" w:space="0" w:color="auto"/>
                            <w:right w:val="none" w:sz="0" w:space="0" w:color="auto"/>
                          </w:divBdr>
                        </w:div>
                      </w:divsChild>
                    </w:div>
                    <w:div w:id="245194346">
                      <w:marLeft w:val="0"/>
                      <w:marRight w:val="0"/>
                      <w:marTop w:val="0"/>
                      <w:marBottom w:val="0"/>
                      <w:divBdr>
                        <w:top w:val="none" w:sz="0" w:space="0" w:color="auto"/>
                        <w:left w:val="none" w:sz="0" w:space="0" w:color="auto"/>
                        <w:bottom w:val="none" w:sz="0" w:space="0" w:color="auto"/>
                        <w:right w:val="none" w:sz="0" w:space="0" w:color="auto"/>
                      </w:divBdr>
                      <w:divsChild>
                        <w:div w:id="198275801">
                          <w:marLeft w:val="30"/>
                          <w:marRight w:val="0"/>
                          <w:marTop w:val="75"/>
                          <w:marBottom w:val="0"/>
                          <w:divBdr>
                            <w:top w:val="none" w:sz="0" w:space="0" w:color="auto"/>
                            <w:left w:val="single" w:sz="36" w:space="8" w:color="E8E4DD"/>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DZG_Varna@mzh.government.b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gov.bg/wps/portal/egov/dostavchitsi%20na%20uslugi/vsichki%20administratsii/unificirani%20uslugi/2?supplierId=1216&amp;staId=1216&amp;cP=1&amp;q=2" TargetMode="External"/><Relationship Id="rId11" Type="http://schemas.openxmlformats.org/officeDocument/2006/relationships/hyperlink" Target="https://iisda.government.bg/adm_services/service_sample_file/59847_272890" TargetMode="External"/><Relationship Id="rId5" Type="http://schemas.openxmlformats.org/officeDocument/2006/relationships/hyperlink" Target="https://iisda.government.bg/ras/adm_structures/organigram/1216" TargetMode="External"/><Relationship Id="rId10" Type="http://schemas.openxmlformats.org/officeDocument/2006/relationships/hyperlink" Target="https://iisda.government.bg/adm_services/service_sample_file/59847_272889" TargetMode="External"/><Relationship Id="rId4" Type="http://schemas.openxmlformats.org/officeDocument/2006/relationships/webSettings" Target="webSettings.xml"/><Relationship Id="rId9" Type="http://schemas.openxmlformats.org/officeDocument/2006/relationships/hyperlink" Target="https://egov.bg/wps/portal/egov/dostavchitsi%20na%20uslugi/vsichki%20administratsii/unificirani%20uslugi/2?supplierId=1216&amp;staId=1216&amp;cP=1&amp;q=2"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2154</Words>
  <Characters>12283</Characters>
  <Application>Microsoft Office Word</Application>
  <DocSecurity>0</DocSecurity>
  <Lines>102</Lines>
  <Paragraphs>28</Paragraphs>
  <ScaleCrop>false</ScaleCrop>
  <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2026-02-03T08:38:00Z</dcterms:created>
  <dcterms:modified xsi:type="dcterms:W3CDTF">2026-02-06T12:25:00Z</dcterms:modified>
</cp:coreProperties>
</file>